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D7" w:rsidRPr="0015166B" w:rsidRDefault="008B7B7F">
      <w:pPr>
        <w:pStyle w:val="Heading1"/>
        <w:rPr>
          <w:color w:val="0070C0"/>
          <w:sz w:val="28"/>
          <w:szCs w:val="28"/>
        </w:rPr>
      </w:pPr>
      <w:r w:rsidRPr="0015166B">
        <w:rPr>
          <w:color w:val="0070C0"/>
          <w:sz w:val="28"/>
          <w:szCs w:val="28"/>
        </w:rPr>
        <w:t>May 7-8</w:t>
      </w:r>
      <w:r w:rsidR="0097709D" w:rsidRPr="0015166B">
        <w:rPr>
          <w:color w:val="0070C0"/>
          <w:sz w:val="28"/>
          <w:szCs w:val="28"/>
        </w:rPr>
        <w:t>, 2013</w:t>
      </w:r>
      <w:r w:rsidR="001038D7" w:rsidRPr="0015166B">
        <w:rPr>
          <w:color w:val="0070C0"/>
          <w:sz w:val="28"/>
          <w:szCs w:val="28"/>
        </w:rPr>
        <w:t xml:space="preserve"> LNPA </w:t>
      </w:r>
      <w:r w:rsidR="003710A8" w:rsidRPr="0015166B">
        <w:rPr>
          <w:color w:val="0070C0"/>
          <w:sz w:val="28"/>
          <w:szCs w:val="28"/>
        </w:rPr>
        <w:t xml:space="preserve">WORKING GROUP </w:t>
      </w:r>
      <w:r w:rsidR="001038D7" w:rsidRPr="0015166B">
        <w:rPr>
          <w:color w:val="0070C0"/>
          <w:sz w:val="28"/>
          <w:szCs w:val="28"/>
        </w:rPr>
        <w:t>ACTION ITEMS ASSIGNED:</w:t>
      </w:r>
    </w:p>
    <w:p w:rsidR="001038D7" w:rsidRDefault="001038D7">
      <w:pPr>
        <w:rPr>
          <w:sz w:val="24"/>
          <w:szCs w:val="24"/>
        </w:rPr>
      </w:pPr>
    </w:p>
    <w:p w:rsidR="00295BFE" w:rsidRPr="008B7B7F" w:rsidRDefault="00295BFE" w:rsidP="00295BFE">
      <w:pPr>
        <w:rPr>
          <w:b/>
          <w:sz w:val="24"/>
          <w:highlight w:val="cyan"/>
        </w:rPr>
      </w:pPr>
      <w:r w:rsidRPr="008B7B7F">
        <w:rPr>
          <w:b/>
          <w:sz w:val="24"/>
          <w:highlight w:val="cyan"/>
        </w:rPr>
        <w:t>NOTE:  FOR THE FOLLOWING ACTION ITEMS THIS NUMBERING SCHEME APPLIES:</w:t>
      </w:r>
    </w:p>
    <w:p w:rsidR="00295BFE" w:rsidRPr="008B7B7F" w:rsidRDefault="00295BFE" w:rsidP="00295BFE">
      <w:pPr>
        <w:numPr>
          <w:ilvl w:val="0"/>
          <w:numId w:val="1"/>
        </w:numPr>
        <w:rPr>
          <w:b/>
          <w:sz w:val="24"/>
          <w:szCs w:val="24"/>
          <w:highlight w:val="cyan"/>
        </w:rPr>
      </w:pPr>
      <w:r w:rsidRPr="008B7B7F">
        <w:rPr>
          <w:b/>
          <w:sz w:val="24"/>
          <w:szCs w:val="24"/>
          <w:highlight w:val="cyan"/>
        </w:rPr>
        <w:t>FIRST TWO DIGITS DESIGNATE THE MONTH OF THE LNPA WG  MEETING/CALL</w:t>
      </w:r>
    </w:p>
    <w:p w:rsidR="00295BFE" w:rsidRPr="008B7B7F" w:rsidRDefault="00295BFE" w:rsidP="00295BFE">
      <w:pPr>
        <w:numPr>
          <w:ilvl w:val="0"/>
          <w:numId w:val="1"/>
        </w:numPr>
        <w:rPr>
          <w:b/>
          <w:sz w:val="24"/>
          <w:szCs w:val="24"/>
          <w:highlight w:val="cyan"/>
        </w:rPr>
      </w:pPr>
      <w:r w:rsidRPr="008B7B7F">
        <w:rPr>
          <w:b/>
          <w:sz w:val="24"/>
          <w:szCs w:val="24"/>
          <w:highlight w:val="cyan"/>
        </w:rPr>
        <w:t>SECOND TWO DIGITS DESIGNATE THE DAY OF THE LNPA WG MEETING/CALL</w:t>
      </w:r>
    </w:p>
    <w:p w:rsidR="00295BFE" w:rsidRPr="008B7B7F" w:rsidRDefault="00295BFE" w:rsidP="00295BFE">
      <w:pPr>
        <w:numPr>
          <w:ilvl w:val="0"/>
          <w:numId w:val="1"/>
        </w:numPr>
        <w:rPr>
          <w:b/>
          <w:sz w:val="24"/>
          <w:szCs w:val="24"/>
          <w:highlight w:val="cyan"/>
        </w:rPr>
      </w:pPr>
      <w:r w:rsidRPr="008B7B7F">
        <w:rPr>
          <w:b/>
          <w:sz w:val="24"/>
          <w:szCs w:val="24"/>
          <w:highlight w:val="cyan"/>
        </w:rPr>
        <w:t>THIRD TWO DIGITS DESIGNATE THE YEAR OF THE LNPA WG MEETING/CALL</w:t>
      </w:r>
    </w:p>
    <w:p w:rsidR="00295BFE" w:rsidRPr="008B7B7F" w:rsidRDefault="00295BFE" w:rsidP="00295BFE">
      <w:pPr>
        <w:numPr>
          <w:ilvl w:val="0"/>
          <w:numId w:val="1"/>
        </w:numPr>
        <w:rPr>
          <w:b/>
          <w:sz w:val="24"/>
          <w:szCs w:val="24"/>
          <w:highlight w:val="cyan"/>
        </w:rPr>
      </w:pPr>
      <w:r w:rsidRPr="008B7B7F">
        <w:rPr>
          <w:b/>
          <w:sz w:val="24"/>
          <w:szCs w:val="24"/>
          <w:highlight w:val="cyan"/>
        </w:rPr>
        <w:t>LAST TWO DIGITS DESIGNATE THE ACTION ITEM NUMBER</w:t>
      </w:r>
    </w:p>
    <w:p w:rsidR="00295BFE" w:rsidRPr="004F1090" w:rsidRDefault="00295BFE">
      <w:pPr>
        <w:rPr>
          <w:b/>
          <w:sz w:val="24"/>
          <w:u w:val="single"/>
        </w:rPr>
      </w:pPr>
    </w:p>
    <w:p w:rsidR="007A60A7" w:rsidRDefault="00247BF5" w:rsidP="00D70A48">
      <w:pPr>
        <w:rPr>
          <w:b/>
          <w:color w:val="FF0000"/>
          <w:sz w:val="24"/>
          <w:u w:val="single"/>
        </w:rPr>
      </w:pPr>
      <w:r w:rsidRPr="00247BF5">
        <w:rPr>
          <w:b/>
          <w:color w:val="FF0000"/>
          <w:sz w:val="24"/>
          <w:u w:val="single"/>
        </w:rPr>
        <w:t>LNPA WG PARTICIPANTS ACTION ITEMS:</w:t>
      </w:r>
    </w:p>
    <w:p w:rsidR="008F0DAD" w:rsidRPr="00247BF5" w:rsidRDefault="008F0DAD" w:rsidP="00D70A48">
      <w:pPr>
        <w:rPr>
          <w:b/>
          <w:color w:val="FF0000"/>
          <w:sz w:val="24"/>
          <w:u w:val="single"/>
        </w:rPr>
      </w:pPr>
    </w:p>
    <w:p w:rsidR="007A60A7" w:rsidRDefault="00B35DD8" w:rsidP="001A5AD3">
      <w:pPr>
        <w:rPr>
          <w:sz w:val="24"/>
          <w:szCs w:val="24"/>
        </w:rPr>
      </w:pPr>
      <w:r>
        <w:rPr>
          <w:b/>
          <w:sz w:val="24"/>
          <w:szCs w:val="24"/>
        </w:rPr>
        <w:t xml:space="preserve">050713-01:  </w:t>
      </w:r>
      <w:r>
        <w:rPr>
          <w:sz w:val="24"/>
          <w:szCs w:val="24"/>
        </w:rPr>
        <w:t xml:space="preserve">It has been recommended that the capability for service providers to manage their own NPA-NXX filters </w:t>
      </w:r>
      <w:r w:rsidRPr="00C14FE7">
        <w:rPr>
          <w:sz w:val="24"/>
          <w:szCs w:val="24"/>
          <w:u w:val="single"/>
        </w:rPr>
        <w:t>not</w:t>
      </w:r>
      <w:r>
        <w:rPr>
          <w:sz w:val="24"/>
          <w:szCs w:val="24"/>
        </w:rPr>
        <w:t xml:space="preserve"> be included in the XML interface.  This will be approved or disapproved at the July 2013 </w:t>
      </w:r>
      <w:r w:rsidR="008263A7">
        <w:rPr>
          <w:sz w:val="24"/>
          <w:szCs w:val="24"/>
        </w:rPr>
        <w:t xml:space="preserve">meeting.  The recommendation is based on the fact that Neustar has been unable to identify any instances where service providers have used this feature in the CMIP interface.  </w:t>
      </w:r>
      <w:r w:rsidR="008263A7" w:rsidRPr="003D0873">
        <w:rPr>
          <w:sz w:val="24"/>
          <w:szCs w:val="24"/>
          <w:u w:val="single"/>
        </w:rPr>
        <w:t>Service providers</w:t>
      </w:r>
      <w:r w:rsidR="008263A7">
        <w:rPr>
          <w:sz w:val="24"/>
          <w:szCs w:val="24"/>
        </w:rPr>
        <w:t xml:space="preserve"> are to determine whether they ever use the SOA or LSMS to set their own NPA-NXX filters.  </w:t>
      </w:r>
      <w:r w:rsidR="008263A7" w:rsidRPr="003D0873">
        <w:rPr>
          <w:sz w:val="24"/>
          <w:szCs w:val="24"/>
          <w:u w:val="single"/>
        </w:rPr>
        <w:t>Vendors</w:t>
      </w:r>
      <w:r w:rsidR="008263A7">
        <w:rPr>
          <w:sz w:val="24"/>
          <w:szCs w:val="24"/>
        </w:rPr>
        <w:t xml:space="preserve"> are to determine whether or not their systems currently support this capability.</w:t>
      </w:r>
    </w:p>
    <w:p w:rsidR="00B12000" w:rsidRDefault="00B12000" w:rsidP="001A5AD3">
      <w:pPr>
        <w:rPr>
          <w:sz w:val="24"/>
          <w:szCs w:val="24"/>
        </w:rPr>
      </w:pPr>
    </w:p>
    <w:p w:rsidR="00B12000" w:rsidRPr="00B12000" w:rsidRDefault="00B12000" w:rsidP="001A5AD3">
      <w:pPr>
        <w:rPr>
          <w:sz w:val="24"/>
          <w:szCs w:val="24"/>
        </w:rPr>
      </w:pPr>
      <w:r>
        <w:rPr>
          <w:b/>
          <w:sz w:val="24"/>
          <w:szCs w:val="24"/>
        </w:rPr>
        <w:t xml:space="preserve">050713-02:  </w:t>
      </w:r>
      <w:r w:rsidRPr="003D0873">
        <w:rPr>
          <w:sz w:val="24"/>
          <w:szCs w:val="24"/>
          <w:u w:val="single"/>
        </w:rPr>
        <w:t>Service providers</w:t>
      </w:r>
      <w:r>
        <w:rPr>
          <w:sz w:val="24"/>
          <w:szCs w:val="24"/>
        </w:rPr>
        <w:t xml:space="preserve"> are to be prepared to state their company positions on the </w:t>
      </w:r>
      <w:r>
        <w:rPr>
          <w:b/>
          <w:sz w:val="24"/>
          <w:szCs w:val="24"/>
        </w:rPr>
        <w:t xml:space="preserve">June 17, 2013, conference call </w:t>
      </w:r>
      <w:r>
        <w:rPr>
          <w:sz w:val="24"/>
          <w:szCs w:val="24"/>
        </w:rPr>
        <w:t xml:space="preserve"> as to whether or not new service providers should be required to do turn up testing themselves (or through a surrogate) even though the same test plan will be used that the vendors used to do their testing.  And if the vendor that does the vendor testing is also the surrogate for the service provider, does the test have to be repeated?</w:t>
      </w:r>
    </w:p>
    <w:p w:rsidR="00247BF5" w:rsidRDefault="00247BF5" w:rsidP="001A5AD3">
      <w:pPr>
        <w:rPr>
          <w:sz w:val="24"/>
          <w:szCs w:val="24"/>
        </w:rPr>
      </w:pPr>
    </w:p>
    <w:p w:rsidR="001212FF" w:rsidRDefault="008F0DAD" w:rsidP="001A5AD3">
      <w:pPr>
        <w:rPr>
          <w:sz w:val="24"/>
          <w:szCs w:val="24"/>
        </w:rPr>
      </w:pPr>
      <w:r w:rsidRPr="008F0DAD">
        <w:rPr>
          <w:b/>
          <w:sz w:val="24"/>
          <w:szCs w:val="24"/>
        </w:rPr>
        <w:t xml:space="preserve">050713-03:  </w:t>
      </w:r>
      <w:r w:rsidRPr="003D0873">
        <w:rPr>
          <w:sz w:val="24"/>
          <w:szCs w:val="24"/>
          <w:u w:val="single"/>
        </w:rPr>
        <w:t>Ron Steen</w:t>
      </w:r>
      <w:r>
        <w:rPr>
          <w:sz w:val="24"/>
          <w:szCs w:val="24"/>
        </w:rPr>
        <w:t xml:space="preserve"> is to update Best Practice 30 with the NPA split information.  The updated information is to be sent to John Nakamura for posting on the website.</w:t>
      </w:r>
    </w:p>
    <w:p w:rsidR="008F0DAD" w:rsidRDefault="008F0DAD" w:rsidP="001A5AD3">
      <w:pPr>
        <w:rPr>
          <w:sz w:val="24"/>
          <w:szCs w:val="24"/>
        </w:rPr>
      </w:pPr>
    </w:p>
    <w:p w:rsidR="008F0DAD" w:rsidRDefault="008F0DAD" w:rsidP="001A5AD3">
      <w:pPr>
        <w:rPr>
          <w:sz w:val="24"/>
          <w:szCs w:val="24"/>
        </w:rPr>
      </w:pPr>
      <w:r>
        <w:rPr>
          <w:b/>
          <w:sz w:val="24"/>
          <w:szCs w:val="24"/>
        </w:rPr>
        <w:t xml:space="preserve">050713-04:  </w:t>
      </w:r>
      <w:r w:rsidRPr="003D0873">
        <w:rPr>
          <w:sz w:val="24"/>
          <w:szCs w:val="24"/>
          <w:u w:val="single"/>
        </w:rPr>
        <w:t>Service providers</w:t>
      </w:r>
      <w:r>
        <w:rPr>
          <w:sz w:val="24"/>
          <w:szCs w:val="24"/>
        </w:rPr>
        <w:t xml:space="preserve"> are to be prepared to state their company positions at the July 2013 meeting as to whether or not BP 30 on NPA splits should be presented to NANC requesting their endorsement.</w:t>
      </w:r>
    </w:p>
    <w:p w:rsidR="008F0DAD" w:rsidRDefault="008F0DAD" w:rsidP="001A5AD3">
      <w:pPr>
        <w:rPr>
          <w:sz w:val="24"/>
          <w:szCs w:val="24"/>
        </w:rPr>
      </w:pPr>
    </w:p>
    <w:p w:rsidR="00046642" w:rsidRDefault="00A402B7" w:rsidP="001A5AD3">
      <w:pPr>
        <w:rPr>
          <w:sz w:val="24"/>
          <w:szCs w:val="24"/>
        </w:rPr>
      </w:pPr>
      <w:r>
        <w:rPr>
          <w:b/>
          <w:sz w:val="24"/>
          <w:szCs w:val="24"/>
        </w:rPr>
        <w:t xml:space="preserve">050713-05:  </w:t>
      </w:r>
      <w:r w:rsidRPr="003D0873">
        <w:rPr>
          <w:sz w:val="24"/>
          <w:szCs w:val="24"/>
          <w:u w:val="single"/>
        </w:rPr>
        <w:t>Deb Tucker</w:t>
      </w:r>
      <w:r>
        <w:rPr>
          <w:sz w:val="24"/>
          <w:szCs w:val="24"/>
        </w:rPr>
        <w:t xml:space="preserve"> will research the porting flows and Best Practices to determine if changes are required by elimination of the 5-day first port interval.</w:t>
      </w:r>
    </w:p>
    <w:p w:rsidR="00046642" w:rsidRDefault="00046642" w:rsidP="001A5AD3">
      <w:pPr>
        <w:rPr>
          <w:sz w:val="24"/>
          <w:szCs w:val="24"/>
        </w:rPr>
      </w:pPr>
    </w:p>
    <w:p w:rsidR="008F0DAD" w:rsidRPr="00A402B7" w:rsidRDefault="00046642" w:rsidP="001A5AD3">
      <w:pPr>
        <w:rPr>
          <w:sz w:val="24"/>
          <w:szCs w:val="24"/>
        </w:rPr>
      </w:pPr>
      <w:r w:rsidRPr="00046642">
        <w:rPr>
          <w:b/>
          <w:sz w:val="24"/>
          <w:szCs w:val="24"/>
        </w:rPr>
        <w:t>050713-06:</w:t>
      </w:r>
      <w:r>
        <w:rPr>
          <w:sz w:val="24"/>
          <w:szCs w:val="24"/>
        </w:rPr>
        <w:t xml:space="preserve">  A cross reference field has been requested as part of NANC 449 implementation.  It </w:t>
      </w:r>
      <w:bookmarkStart w:id="0" w:name="_GoBack"/>
      <w:bookmarkEnd w:id="0"/>
      <w:r>
        <w:rPr>
          <w:sz w:val="24"/>
          <w:szCs w:val="24"/>
        </w:rPr>
        <w:t xml:space="preserve">was suggested that the field be limited to25 characters.  </w:t>
      </w:r>
      <w:r w:rsidRPr="001D4E90">
        <w:rPr>
          <w:sz w:val="24"/>
          <w:szCs w:val="24"/>
          <w:u w:val="single"/>
        </w:rPr>
        <w:t>Service providers</w:t>
      </w:r>
      <w:r>
        <w:rPr>
          <w:sz w:val="24"/>
          <w:szCs w:val="24"/>
        </w:rPr>
        <w:t xml:space="preserve"> are to be prepared to state their company positions as to whether or not this is the correct size at the July 2013 meeting. </w:t>
      </w:r>
    </w:p>
    <w:p w:rsidR="008F0DAD" w:rsidRPr="00247BF5" w:rsidRDefault="008F0DAD" w:rsidP="001A5AD3">
      <w:pPr>
        <w:rPr>
          <w:sz w:val="24"/>
          <w:szCs w:val="24"/>
        </w:rPr>
      </w:pPr>
    </w:p>
    <w:p w:rsidR="001038D7" w:rsidRDefault="001038D7">
      <w:pPr>
        <w:rPr>
          <w:b/>
          <w:color w:val="0000FF"/>
          <w:sz w:val="24"/>
          <w:u w:val="single"/>
        </w:rPr>
      </w:pPr>
      <w:r w:rsidRPr="00247BF5">
        <w:rPr>
          <w:b/>
          <w:color w:val="0000FF"/>
          <w:sz w:val="24"/>
          <w:u w:val="single"/>
        </w:rPr>
        <w:t xml:space="preserve">ACTION ITEMS REMAINING OPEN FROM PREVIOUS LNPA </w:t>
      </w:r>
      <w:r w:rsidR="00484F48" w:rsidRPr="00247BF5">
        <w:rPr>
          <w:b/>
          <w:color w:val="0000FF"/>
          <w:sz w:val="24"/>
          <w:u w:val="single"/>
        </w:rPr>
        <w:t xml:space="preserve">WG </w:t>
      </w:r>
      <w:r w:rsidRPr="00247BF5">
        <w:rPr>
          <w:b/>
          <w:color w:val="0000FF"/>
          <w:sz w:val="24"/>
          <w:u w:val="single"/>
        </w:rPr>
        <w:t>MEETINGS:</w:t>
      </w:r>
    </w:p>
    <w:p w:rsidR="0015166B" w:rsidRPr="00247BF5" w:rsidRDefault="0015166B">
      <w:pPr>
        <w:rPr>
          <w:color w:val="0000FF"/>
          <w:sz w:val="24"/>
        </w:rPr>
      </w:pPr>
    </w:p>
    <w:p w:rsidR="00E24D33" w:rsidRPr="00247BF5" w:rsidRDefault="001212FF" w:rsidP="002376EF">
      <w:pPr>
        <w:rPr>
          <w:sz w:val="24"/>
        </w:rPr>
      </w:pPr>
      <w:r>
        <w:rPr>
          <w:sz w:val="24"/>
        </w:rPr>
        <w:t>No Action Items from previous meetings remain open at this time.</w:t>
      </w:r>
    </w:p>
    <w:sectPr w:rsidR="00E24D33" w:rsidRPr="00247BF5" w:rsidSect="0015166B">
      <w:footerReference w:type="even" r:id="rId9"/>
      <w:footerReference w:type="default" r:id="rId10"/>
      <w:pgSz w:w="12240" w:h="15840"/>
      <w:pgMar w:top="1152"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90" w:rsidRDefault="00680190">
      <w:r>
        <w:separator/>
      </w:r>
    </w:p>
  </w:endnote>
  <w:endnote w:type="continuationSeparator" w:id="0">
    <w:p w:rsidR="00680190" w:rsidRDefault="0068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D4E90">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90" w:rsidRDefault="00680190">
      <w:r>
        <w:separator/>
      </w:r>
    </w:p>
  </w:footnote>
  <w:footnote w:type="continuationSeparator" w:id="0">
    <w:p w:rsidR="00680190" w:rsidRDefault="00680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6">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2"/>
  </w:num>
  <w:num w:numId="3">
    <w:abstractNumId w:val="9"/>
  </w:num>
  <w:num w:numId="4">
    <w:abstractNumId w:val="17"/>
  </w:num>
  <w:num w:numId="5">
    <w:abstractNumId w:val="21"/>
  </w:num>
  <w:num w:numId="6">
    <w:abstractNumId w:val="6"/>
  </w:num>
  <w:num w:numId="7">
    <w:abstractNumId w:val="0"/>
  </w:num>
  <w:num w:numId="8">
    <w:abstractNumId w:val="4"/>
  </w:num>
  <w:num w:numId="9">
    <w:abstractNumId w:val="15"/>
  </w:num>
  <w:num w:numId="10">
    <w:abstractNumId w:val="13"/>
  </w:num>
  <w:num w:numId="11">
    <w:abstractNumId w:val="14"/>
  </w:num>
  <w:num w:numId="12">
    <w:abstractNumId w:val="19"/>
  </w:num>
  <w:num w:numId="13">
    <w:abstractNumId w:val="20"/>
  </w:num>
  <w:num w:numId="14">
    <w:abstractNumId w:val="8"/>
  </w:num>
  <w:num w:numId="15">
    <w:abstractNumId w:val="2"/>
  </w:num>
  <w:num w:numId="16">
    <w:abstractNumId w:val="7"/>
  </w:num>
  <w:num w:numId="17">
    <w:abstractNumId w:val="10"/>
  </w:num>
  <w:num w:numId="18">
    <w:abstractNumId w:val="22"/>
  </w:num>
  <w:num w:numId="19">
    <w:abstractNumId w:val="3"/>
  </w:num>
  <w:num w:numId="20">
    <w:abstractNumId w:val="18"/>
  </w:num>
  <w:num w:numId="21">
    <w:abstractNumId w:val="16"/>
  </w:num>
  <w:num w:numId="22">
    <w:abstractNumId w:val="1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8"/>
    <w:rsid w:val="00004430"/>
    <w:rsid w:val="00016C67"/>
    <w:rsid w:val="00021BE1"/>
    <w:rsid w:val="000259FB"/>
    <w:rsid w:val="00025FB5"/>
    <w:rsid w:val="0002634F"/>
    <w:rsid w:val="0003117A"/>
    <w:rsid w:val="000325DA"/>
    <w:rsid w:val="00034012"/>
    <w:rsid w:val="00034C8F"/>
    <w:rsid w:val="000363CF"/>
    <w:rsid w:val="000420C5"/>
    <w:rsid w:val="00045033"/>
    <w:rsid w:val="00045A6A"/>
    <w:rsid w:val="00046642"/>
    <w:rsid w:val="000474E8"/>
    <w:rsid w:val="00051B0F"/>
    <w:rsid w:val="00052F50"/>
    <w:rsid w:val="00054270"/>
    <w:rsid w:val="00054BD0"/>
    <w:rsid w:val="000627D0"/>
    <w:rsid w:val="0006452B"/>
    <w:rsid w:val="00065735"/>
    <w:rsid w:val="00067930"/>
    <w:rsid w:val="000702B4"/>
    <w:rsid w:val="00074A0E"/>
    <w:rsid w:val="000761C0"/>
    <w:rsid w:val="00076509"/>
    <w:rsid w:val="00076E19"/>
    <w:rsid w:val="00077D99"/>
    <w:rsid w:val="00083B4D"/>
    <w:rsid w:val="00083EC3"/>
    <w:rsid w:val="000847A1"/>
    <w:rsid w:val="00085993"/>
    <w:rsid w:val="000874CB"/>
    <w:rsid w:val="00087F81"/>
    <w:rsid w:val="000909AD"/>
    <w:rsid w:val="00090BF4"/>
    <w:rsid w:val="00092F64"/>
    <w:rsid w:val="000930EE"/>
    <w:rsid w:val="0009596F"/>
    <w:rsid w:val="000964A5"/>
    <w:rsid w:val="00096FDD"/>
    <w:rsid w:val="00097BCC"/>
    <w:rsid w:val="000A2427"/>
    <w:rsid w:val="000A25F9"/>
    <w:rsid w:val="000A466A"/>
    <w:rsid w:val="000A6A96"/>
    <w:rsid w:val="000C2CBB"/>
    <w:rsid w:val="000C5859"/>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1C69"/>
    <w:rsid w:val="00117A43"/>
    <w:rsid w:val="001212FF"/>
    <w:rsid w:val="00126D91"/>
    <w:rsid w:val="00131051"/>
    <w:rsid w:val="00131150"/>
    <w:rsid w:val="00131252"/>
    <w:rsid w:val="00136A47"/>
    <w:rsid w:val="001413CB"/>
    <w:rsid w:val="001440E6"/>
    <w:rsid w:val="001441E9"/>
    <w:rsid w:val="001467E5"/>
    <w:rsid w:val="00150F49"/>
    <w:rsid w:val="0015166B"/>
    <w:rsid w:val="001520C8"/>
    <w:rsid w:val="00154E20"/>
    <w:rsid w:val="00154FC5"/>
    <w:rsid w:val="00155171"/>
    <w:rsid w:val="00155433"/>
    <w:rsid w:val="00161D73"/>
    <w:rsid w:val="0016248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7839"/>
    <w:rsid w:val="002B79C4"/>
    <w:rsid w:val="002B7DA5"/>
    <w:rsid w:val="002B7F51"/>
    <w:rsid w:val="002D18F1"/>
    <w:rsid w:val="002D394F"/>
    <w:rsid w:val="002D65A2"/>
    <w:rsid w:val="002D680D"/>
    <w:rsid w:val="002F3FF3"/>
    <w:rsid w:val="002F4455"/>
    <w:rsid w:val="002F4AB4"/>
    <w:rsid w:val="002F7576"/>
    <w:rsid w:val="00301DE2"/>
    <w:rsid w:val="00302C08"/>
    <w:rsid w:val="00311495"/>
    <w:rsid w:val="0031269E"/>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37BB"/>
    <w:rsid w:val="003B3BF6"/>
    <w:rsid w:val="003B3E90"/>
    <w:rsid w:val="003B57E6"/>
    <w:rsid w:val="003B7F8B"/>
    <w:rsid w:val="003C063F"/>
    <w:rsid w:val="003C0C67"/>
    <w:rsid w:val="003C0D6E"/>
    <w:rsid w:val="003C1BF2"/>
    <w:rsid w:val="003C2CDB"/>
    <w:rsid w:val="003C3203"/>
    <w:rsid w:val="003C426F"/>
    <w:rsid w:val="003C434E"/>
    <w:rsid w:val="003C49EF"/>
    <w:rsid w:val="003C5228"/>
    <w:rsid w:val="003C5236"/>
    <w:rsid w:val="003C6200"/>
    <w:rsid w:val="003D0873"/>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1557"/>
    <w:rsid w:val="00444238"/>
    <w:rsid w:val="00447721"/>
    <w:rsid w:val="004514D2"/>
    <w:rsid w:val="00455287"/>
    <w:rsid w:val="00455A8D"/>
    <w:rsid w:val="00457334"/>
    <w:rsid w:val="004635FF"/>
    <w:rsid w:val="004664A0"/>
    <w:rsid w:val="00472BE9"/>
    <w:rsid w:val="004733A0"/>
    <w:rsid w:val="00473A0B"/>
    <w:rsid w:val="00474079"/>
    <w:rsid w:val="00477339"/>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C69D0"/>
    <w:rsid w:val="004D200A"/>
    <w:rsid w:val="004D59A5"/>
    <w:rsid w:val="004D6650"/>
    <w:rsid w:val="004D7A49"/>
    <w:rsid w:val="004E3975"/>
    <w:rsid w:val="004E566E"/>
    <w:rsid w:val="004F1090"/>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5C47"/>
    <w:rsid w:val="005F7F86"/>
    <w:rsid w:val="00600049"/>
    <w:rsid w:val="00600B87"/>
    <w:rsid w:val="006025D7"/>
    <w:rsid w:val="006045DB"/>
    <w:rsid w:val="00605C7A"/>
    <w:rsid w:val="00606923"/>
    <w:rsid w:val="00610B6C"/>
    <w:rsid w:val="006149CC"/>
    <w:rsid w:val="00614F39"/>
    <w:rsid w:val="006171B4"/>
    <w:rsid w:val="00617D91"/>
    <w:rsid w:val="006213AE"/>
    <w:rsid w:val="00621657"/>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605D"/>
    <w:rsid w:val="00680190"/>
    <w:rsid w:val="0068153F"/>
    <w:rsid w:val="006839E8"/>
    <w:rsid w:val="00684BF5"/>
    <w:rsid w:val="00685AF1"/>
    <w:rsid w:val="00685C19"/>
    <w:rsid w:val="006861FA"/>
    <w:rsid w:val="00687530"/>
    <w:rsid w:val="00687E08"/>
    <w:rsid w:val="006902B7"/>
    <w:rsid w:val="00696E07"/>
    <w:rsid w:val="006A04B0"/>
    <w:rsid w:val="006A2D8C"/>
    <w:rsid w:val="006A3636"/>
    <w:rsid w:val="006A4B75"/>
    <w:rsid w:val="006A518D"/>
    <w:rsid w:val="006A7C30"/>
    <w:rsid w:val="006B13C4"/>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38BC"/>
    <w:rsid w:val="00736280"/>
    <w:rsid w:val="00740288"/>
    <w:rsid w:val="0074033B"/>
    <w:rsid w:val="00740B6C"/>
    <w:rsid w:val="00744F72"/>
    <w:rsid w:val="00745D79"/>
    <w:rsid w:val="007465E9"/>
    <w:rsid w:val="00752751"/>
    <w:rsid w:val="00756158"/>
    <w:rsid w:val="007619A1"/>
    <w:rsid w:val="0076322B"/>
    <w:rsid w:val="007704B7"/>
    <w:rsid w:val="00773D9F"/>
    <w:rsid w:val="00774AAA"/>
    <w:rsid w:val="00780ACA"/>
    <w:rsid w:val="007825F0"/>
    <w:rsid w:val="007848B3"/>
    <w:rsid w:val="00785AF6"/>
    <w:rsid w:val="00790EAF"/>
    <w:rsid w:val="00793432"/>
    <w:rsid w:val="0079436B"/>
    <w:rsid w:val="00797DFF"/>
    <w:rsid w:val="007A0938"/>
    <w:rsid w:val="007A503F"/>
    <w:rsid w:val="007A60A7"/>
    <w:rsid w:val="007A7A6D"/>
    <w:rsid w:val="007B0A57"/>
    <w:rsid w:val="007C0627"/>
    <w:rsid w:val="007C6EE1"/>
    <w:rsid w:val="007D201D"/>
    <w:rsid w:val="007D5BB7"/>
    <w:rsid w:val="007D676B"/>
    <w:rsid w:val="007E5CFD"/>
    <w:rsid w:val="007E6B65"/>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5773"/>
    <w:rsid w:val="008B5822"/>
    <w:rsid w:val="008B6AED"/>
    <w:rsid w:val="008B6EFD"/>
    <w:rsid w:val="008B7B7F"/>
    <w:rsid w:val="008C028F"/>
    <w:rsid w:val="008C1E83"/>
    <w:rsid w:val="008C4009"/>
    <w:rsid w:val="008C4C9E"/>
    <w:rsid w:val="008D0747"/>
    <w:rsid w:val="008D0FCD"/>
    <w:rsid w:val="008D5158"/>
    <w:rsid w:val="008E01BA"/>
    <w:rsid w:val="008E590D"/>
    <w:rsid w:val="008E68AE"/>
    <w:rsid w:val="008E6CD1"/>
    <w:rsid w:val="008F0A82"/>
    <w:rsid w:val="008F0DAD"/>
    <w:rsid w:val="008F1BBE"/>
    <w:rsid w:val="008F1D35"/>
    <w:rsid w:val="008F650D"/>
    <w:rsid w:val="008F6843"/>
    <w:rsid w:val="00901E17"/>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7709D"/>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D6622"/>
    <w:rsid w:val="009E6563"/>
    <w:rsid w:val="009E75EC"/>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02B7"/>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17DF"/>
    <w:rsid w:val="00AD31AA"/>
    <w:rsid w:val="00AD6F73"/>
    <w:rsid w:val="00AD7AC7"/>
    <w:rsid w:val="00AE2715"/>
    <w:rsid w:val="00AE3880"/>
    <w:rsid w:val="00AE661F"/>
    <w:rsid w:val="00AF251D"/>
    <w:rsid w:val="00AF5355"/>
    <w:rsid w:val="00AF59D5"/>
    <w:rsid w:val="00AF61C9"/>
    <w:rsid w:val="00AF64E1"/>
    <w:rsid w:val="00B028C7"/>
    <w:rsid w:val="00B040E0"/>
    <w:rsid w:val="00B04257"/>
    <w:rsid w:val="00B04C26"/>
    <w:rsid w:val="00B10158"/>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4593"/>
    <w:rsid w:val="00B45720"/>
    <w:rsid w:val="00B45C72"/>
    <w:rsid w:val="00B47654"/>
    <w:rsid w:val="00B47A2B"/>
    <w:rsid w:val="00B5008F"/>
    <w:rsid w:val="00B52C50"/>
    <w:rsid w:val="00B53B55"/>
    <w:rsid w:val="00B54609"/>
    <w:rsid w:val="00B57833"/>
    <w:rsid w:val="00B6149F"/>
    <w:rsid w:val="00B62133"/>
    <w:rsid w:val="00B66546"/>
    <w:rsid w:val="00B66DEB"/>
    <w:rsid w:val="00B67D53"/>
    <w:rsid w:val="00B67E11"/>
    <w:rsid w:val="00B70259"/>
    <w:rsid w:val="00B727A5"/>
    <w:rsid w:val="00B72885"/>
    <w:rsid w:val="00B76D5A"/>
    <w:rsid w:val="00B81166"/>
    <w:rsid w:val="00B82CDF"/>
    <w:rsid w:val="00B86EB1"/>
    <w:rsid w:val="00B900E7"/>
    <w:rsid w:val="00BA1976"/>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90"/>
    <w:rsid w:val="00BE17A3"/>
    <w:rsid w:val="00BE28ED"/>
    <w:rsid w:val="00BE2FFF"/>
    <w:rsid w:val="00BE4666"/>
    <w:rsid w:val="00BF404C"/>
    <w:rsid w:val="00BF51A6"/>
    <w:rsid w:val="00BF5F52"/>
    <w:rsid w:val="00BF5F57"/>
    <w:rsid w:val="00BF61F3"/>
    <w:rsid w:val="00C01ED7"/>
    <w:rsid w:val="00C03E07"/>
    <w:rsid w:val="00C0403A"/>
    <w:rsid w:val="00C04048"/>
    <w:rsid w:val="00C05423"/>
    <w:rsid w:val="00C05728"/>
    <w:rsid w:val="00C05A9A"/>
    <w:rsid w:val="00C06410"/>
    <w:rsid w:val="00C06D77"/>
    <w:rsid w:val="00C07013"/>
    <w:rsid w:val="00C07450"/>
    <w:rsid w:val="00C10977"/>
    <w:rsid w:val="00C11499"/>
    <w:rsid w:val="00C14FE7"/>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F9A"/>
    <w:rsid w:val="00CC55FC"/>
    <w:rsid w:val="00CD5D6F"/>
    <w:rsid w:val="00CD6F96"/>
    <w:rsid w:val="00CD74CE"/>
    <w:rsid w:val="00CE06DA"/>
    <w:rsid w:val="00CE0E03"/>
    <w:rsid w:val="00CE23E9"/>
    <w:rsid w:val="00CE3EE6"/>
    <w:rsid w:val="00CE4C00"/>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1C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D33"/>
    <w:rsid w:val="00E24E1D"/>
    <w:rsid w:val="00E25934"/>
    <w:rsid w:val="00E26BBE"/>
    <w:rsid w:val="00E37CF1"/>
    <w:rsid w:val="00E43125"/>
    <w:rsid w:val="00E43A02"/>
    <w:rsid w:val="00E444FC"/>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80EBF"/>
    <w:rsid w:val="00E82965"/>
    <w:rsid w:val="00E833ED"/>
    <w:rsid w:val="00E905C7"/>
    <w:rsid w:val="00E9060E"/>
    <w:rsid w:val="00E91719"/>
    <w:rsid w:val="00E9261C"/>
    <w:rsid w:val="00E93921"/>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5715-3550-45B1-A73C-1521FB60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Ron Steen</cp:lastModifiedBy>
  <cp:revision>11</cp:revision>
  <cp:lastPrinted>2004-08-25T15:18:00Z</cp:lastPrinted>
  <dcterms:created xsi:type="dcterms:W3CDTF">2013-05-21T20:23:00Z</dcterms:created>
  <dcterms:modified xsi:type="dcterms:W3CDTF">2013-05-21T21:03:00Z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